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BF"/>
      </w:tblPr>
      <w:tblGrid>
        <w:gridCol w:w="3888"/>
        <w:gridCol w:w="5890"/>
      </w:tblGrid>
      <w:tr w:rsidR="00FD1B0F">
        <w:tc>
          <w:tcPr>
            <w:tcW w:w="3888" w:type="dxa"/>
          </w:tcPr>
          <w:p w:rsidR="00FD1B0F" w:rsidRPr="00BC78A3" w:rsidRDefault="00CC4A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97025" cy="1062355"/>
                  <wp:effectExtent l="19050" t="0" r="3175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06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0" w:type="dxa"/>
          </w:tcPr>
          <w:p w:rsidR="00FD1B0F" w:rsidRPr="00BC78A3" w:rsidRDefault="00FD1B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E08">
        <w:trPr>
          <w:trHeight w:val="473"/>
        </w:trPr>
        <w:tc>
          <w:tcPr>
            <w:tcW w:w="3888" w:type="dxa"/>
            <w:vAlign w:val="center"/>
          </w:tcPr>
          <w:p w:rsidR="00324BE4" w:rsidRPr="00B43262" w:rsidRDefault="00324BE4" w:rsidP="00033E08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E08" w:rsidRPr="00B43262" w:rsidRDefault="00033E08" w:rsidP="00033E08">
            <w:pPr>
              <w:rPr>
                <w:rFonts w:ascii="Arial" w:hAnsi="Arial" w:cs="Arial"/>
                <w:sz w:val="16"/>
                <w:szCs w:val="16"/>
              </w:rPr>
            </w:pPr>
            <w:r w:rsidRPr="00B43262">
              <w:rPr>
                <w:rFonts w:ascii="Arial" w:hAnsi="Arial" w:cs="Arial"/>
                <w:sz w:val="16"/>
                <w:szCs w:val="16"/>
              </w:rPr>
              <w:t>Sede lega</w:t>
            </w:r>
            <w:r w:rsidR="00B43262">
              <w:rPr>
                <w:rFonts w:ascii="Arial" w:hAnsi="Arial" w:cs="Arial"/>
                <w:sz w:val="16"/>
                <w:szCs w:val="16"/>
              </w:rPr>
              <w:t xml:space="preserve">le: Via G. Cusmano, 24 – 90141 </w:t>
            </w:r>
            <w:r w:rsidRPr="00B43262">
              <w:rPr>
                <w:rFonts w:ascii="Arial" w:hAnsi="Arial" w:cs="Arial"/>
                <w:sz w:val="16"/>
                <w:szCs w:val="16"/>
              </w:rPr>
              <w:t>PALERMO</w:t>
            </w:r>
          </w:p>
          <w:p w:rsidR="00033E08" w:rsidRPr="00B43262" w:rsidRDefault="00033E08" w:rsidP="00033E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3262">
              <w:rPr>
                <w:rFonts w:ascii="Arial" w:hAnsi="Arial" w:cs="Arial"/>
                <w:sz w:val="16"/>
                <w:szCs w:val="16"/>
              </w:rPr>
              <w:t>C.F. e P. I.V.A.: 05841760829</w:t>
            </w:r>
          </w:p>
        </w:tc>
        <w:tc>
          <w:tcPr>
            <w:tcW w:w="5890" w:type="dxa"/>
          </w:tcPr>
          <w:p w:rsidR="00033E08" w:rsidRPr="00BC78A3" w:rsidRDefault="00033E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FCC" w:rsidRPr="00CF284D">
        <w:tc>
          <w:tcPr>
            <w:tcW w:w="3888" w:type="dxa"/>
          </w:tcPr>
          <w:p w:rsidR="00324BE4" w:rsidRDefault="00324BE4">
            <w:pPr>
              <w:rPr>
                <w:rFonts w:ascii="Arial" w:hAnsi="Arial" w:cs="Arial"/>
                <w:sz w:val="14"/>
                <w:szCs w:val="16"/>
              </w:rPr>
            </w:pPr>
          </w:p>
          <w:p w:rsidR="008A330F" w:rsidRPr="00346477" w:rsidRDefault="00BF5A58">
            <w:pPr>
              <w:rPr>
                <w:b/>
                <w:sz w:val="16"/>
                <w:szCs w:val="16"/>
              </w:rPr>
            </w:pPr>
            <w:r w:rsidRPr="00346477">
              <w:rPr>
                <w:b/>
                <w:sz w:val="16"/>
                <w:szCs w:val="16"/>
              </w:rPr>
              <w:t>DIPARTIMENTO PROVVEDI</w:t>
            </w:r>
            <w:r w:rsidR="008C334B" w:rsidRPr="00346477">
              <w:rPr>
                <w:b/>
                <w:sz w:val="16"/>
                <w:szCs w:val="16"/>
              </w:rPr>
              <w:t xml:space="preserve">TORATO </w:t>
            </w:r>
            <w:r w:rsidR="00324BE4" w:rsidRPr="00346477">
              <w:rPr>
                <w:b/>
                <w:sz w:val="16"/>
                <w:szCs w:val="16"/>
              </w:rPr>
              <w:t>TECNICO</w:t>
            </w:r>
          </w:p>
          <w:p w:rsidR="00324BE4" w:rsidRDefault="00324BE4">
            <w:pPr>
              <w:rPr>
                <w:rFonts w:ascii="Arial" w:hAnsi="Arial" w:cs="Arial"/>
                <w:sz w:val="14"/>
                <w:szCs w:val="16"/>
              </w:rPr>
            </w:pPr>
          </w:p>
          <w:p w:rsidR="00324BE4" w:rsidRDefault="00324BE4">
            <w:pPr>
              <w:rPr>
                <w:rFonts w:ascii="Arial" w:hAnsi="Arial" w:cs="Arial"/>
                <w:sz w:val="14"/>
                <w:szCs w:val="16"/>
              </w:rPr>
            </w:pPr>
          </w:p>
          <w:p w:rsidR="008C334B" w:rsidRDefault="008C334B" w:rsidP="00B432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62">
              <w:rPr>
                <w:rFonts w:ascii="Arial" w:hAnsi="Arial" w:cs="Arial"/>
                <w:b/>
                <w:sz w:val="18"/>
                <w:szCs w:val="18"/>
              </w:rPr>
              <w:t xml:space="preserve">U.O.C. Provveditorato </w:t>
            </w:r>
          </w:p>
          <w:p w:rsidR="00B43262" w:rsidRPr="00B43262" w:rsidRDefault="00B43262" w:rsidP="00346477">
            <w:pPr>
              <w:spacing w:line="1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330F" w:rsidRPr="00B43262" w:rsidRDefault="008A330F" w:rsidP="00B43262">
            <w:pPr>
              <w:rPr>
                <w:sz w:val="16"/>
                <w:szCs w:val="16"/>
              </w:rPr>
            </w:pPr>
            <w:r w:rsidRPr="00787938">
              <w:rPr>
                <w:sz w:val="16"/>
                <w:szCs w:val="16"/>
              </w:rPr>
              <w:t xml:space="preserve">Via </w:t>
            </w:r>
            <w:r w:rsidR="00BA1D3E" w:rsidRPr="00787938">
              <w:rPr>
                <w:sz w:val="16"/>
                <w:szCs w:val="16"/>
              </w:rPr>
              <w:t>Pindemonte, 88</w:t>
            </w:r>
            <w:r w:rsidR="00787938">
              <w:rPr>
                <w:sz w:val="16"/>
                <w:szCs w:val="16"/>
              </w:rPr>
              <w:t xml:space="preserve"> - 90129 </w:t>
            </w:r>
            <w:r w:rsidR="00BA1D3E" w:rsidRPr="00787938">
              <w:rPr>
                <w:sz w:val="16"/>
                <w:szCs w:val="16"/>
              </w:rPr>
              <w:t xml:space="preserve"> Palermo</w:t>
            </w:r>
          </w:p>
          <w:p w:rsidR="008A330F" w:rsidRPr="00787938" w:rsidRDefault="008A330F" w:rsidP="00B43262">
            <w:pPr>
              <w:rPr>
                <w:sz w:val="16"/>
                <w:szCs w:val="16"/>
              </w:rPr>
            </w:pPr>
            <w:r w:rsidRPr="00787938">
              <w:rPr>
                <w:sz w:val="16"/>
                <w:szCs w:val="16"/>
              </w:rPr>
              <w:t>Telefono</w:t>
            </w:r>
            <w:r w:rsidR="00CF284D">
              <w:rPr>
                <w:sz w:val="16"/>
                <w:szCs w:val="16"/>
              </w:rPr>
              <w:t xml:space="preserve"> 091703.3041/3043 – Fax: 091 703.3076</w:t>
            </w:r>
          </w:p>
          <w:p w:rsidR="008A330F" w:rsidRPr="00324BE4" w:rsidRDefault="008A330F">
            <w:pPr>
              <w:rPr>
                <w:rFonts w:ascii="Arial" w:hAnsi="Arial" w:cs="Arial"/>
                <w:sz w:val="18"/>
                <w:szCs w:val="18"/>
              </w:rPr>
            </w:pPr>
          </w:p>
          <w:p w:rsidR="008A330F" w:rsidRPr="00DE2E7B" w:rsidRDefault="008A330F" w:rsidP="00B17057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5890" w:type="dxa"/>
          </w:tcPr>
          <w:p w:rsidR="00952255" w:rsidRPr="00DE2E7B" w:rsidRDefault="00952255" w:rsidP="004F4FC2">
            <w:pPr>
              <w:ind w:left="1215"/>
              <w:rPr>
                <w:sz w:val="22"/>
                <w:szCs w:val="22"/>
                <w:lang w:val="en-US"/>
              </w:rPr>
            </w:pPr>
          </w:p>
          <w:p w:rsidR="001A4CDC" w:rsidRDefault="009E2D10" w:rsidP="001A4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</w:p>
          <w:p w:rsidR="00E84C8C" w:rsidRPr="00D67945" w:rsidRDefault="009E2D10" w:rsidP="009E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</w:p>
        </w:tc>
      </w:tr>
      <w:tr w:rsidR="00D67945" w:rsidRPr="00CF284D">
        <w:tc>
          <w:tcPr>
            <w:tcW w:w="3888" w:type="dxa"/>
          </w:tcPr>
          <w:p w:rsidR="00D67945" w:rsidRDefault="00D67945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890" w:type="dxa"/>
          </w:tcPr>
          <w:p w:rsidR="00D67945" w:rsidRPr="00D67945" w:rsidRDefault="00D67945" w:rsidP="009E2D10">
            <w:pPr>
              <w:spacing w:line="0" w:lineRule="atLeast"/>
              <w:ind w:left="1191"/>
              <w:jc w:val="both"/>
              <w:rPr>
                <w:sz w:val="22"/>
                <w:szCs w:val="22"/>
              </w:rPr>
            </w:pPr>
          </w:p>
        </w:tc>
      </w:tr>
    </w:tbl>
    <w:p w:rsidR="00E66A9C" w:rsidRPr="00CF284D" w:rsidRDefault="00E66A9C" w:rsidP="004F6606">
      <w:pPr>
        <w:tabs>
          <w:tab w:val="left" w:pos="900"/>
        </w:tabs>
        <w:ind w:left="1260" w:hanging="1260"/>
        <w:jc w:val="both"/>
        <w:rPr>
          <w:rFonts w:ascii="Bookman Old Style" w:hAnsi="Bookman Old Style"/>
          <w:b/>
          <w:sz w:val="20"/>
        </w:rPr>
      </w:pPr>
    </w:p>
    <w:p w:rsidR="009C4A63" w:rsidRDefault="009C4A63" w:rsidP="009C4A63">
      <w:pPr>
        <w:jc w:val="both"/>
        <w:rPr>
          <w:rFonts w:ascii="Verdana" w:hAnsi="Verdana" w:cs="Microsoft Sans Serif"/>
        </w:rPr>
      </w:pPr>
    </w:p>
    <w:p w:rsidR="009C4A63" w:rsidRDefault="009C4A63" w:rsidP="009C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Bidi"/>
          <w:b/>
        </w:rPr>
      </w:pPr>
      <w:r>
        <w:rPr>
          <w:rFonts w:ascii="Verdana" w:hAnsi="Verdana"/>
          <w:b/>
          <w:noProof/>
        </w:rPr>
        <w:t xml:space="preserve">OGGETTO: </w:t>
      </w:r>
      <w:r>
        <w:rPr>
          <w:rFonts w:ascii="Verdana" w:hAnsi="Verdana"/>
          <w:b/>
        </w:rPr>
        <w:t>PROCEDURA APERTA, A LOTTO UNICO, PER LA REALIZZAZIONE, GESTIONE E MANUTENZIONE FULL-RISK DEL SISTEMA INFORMATIVO DELL’ASP PALERMO</w:t>
      </w:r>
    </w:p>
    <w:p w:rsidR="009C4A63" w:rsidRDefault="009C4A63" w:rsidP="009C4A63">
      <w:pPr>
        <w:tabs>
          <w:tab w:val="left" w:pos="567"/>
        </w:tabs>
        <w:jc w:val="center"/>
        <w:rPr>
          <w:rFonts w:ascii="Verdana" w:hAnsi="Verdana"/>
          <w:b/>
        </w:rPr>
      </w:pPr>
    </w:p>
    <w:p w:rsidR="009C4A63" w:rsidRDefault="009C4A63" w:rsidP="009C4A63">
      <w:pPr>
        <w:tabs>
          <w:tab w:val="left" w:pos="567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CHIARIMENTI </w:t>
      </w:r>
    </w:p>
    <w:p w:rsidR="009C4A63" w:rsidRDefault="009C4A63" w:rsidP="009C4A63">
      <w:pPr>
        <w:pStyle w:val="Corpodeltesto3"/>
        <w:spacing w:line="160" w:lineRule="atLeast"/>
      </w:pPr>
    </w:p>
    <w:p w:rsidR="009C4A63" w:rsidRDefault="009C4A63" w:rsidP="009C4A63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Con riferimento alla gara in oggetto si ritiene opportuno pubblicare le risposte a quesiti e/o chiarimenti di carattere generale inoltrati dai concorrenti interessati:</w:t>
      </w:r>
    </w:p>
    <w:p w:rsidR="009C4A63" w:rsidRDefault="009C4A63" w:rsidP="009C4A63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DISCIPLARE DI GARA:</w:t>
      </w:r>
    </w:p>
    <w:p w:rsidR="009C4A63" w:rsidRDefault="009C4A63" w:rsidP="009C4A63">
      <w:pPr>
        <w:pStyle w:val="NormaleWeb"/>
        <w:numPr>
          <w:ilvl w:val="0"/>
          <w:numId w:val="1"/>
        </w:numPr>
        <w:spacing w:before="0" w:beforeAutospacing="0" w:after="0" w:afterAutospacing="0"/>
        <w:ind w:left="426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Rif. Disciplinare di gara: Art. 7 – Modalità di presentazione dell’offerta – Capacità Tecnica, punto 3</w:t>
      </w:r>
      <w:r>
        <w:rPr>
          <w:rFonts w:ascii="Verdana" w:hAnsi="Verdana"/>
          <w:sz w:val="20"/>
          <w:szCs w:val="20"/>
        </w:rPr>
        <w:t xml:space="preserve">. </w:t>
      </w:r>
    </w:p>
    <w:p w:rsidR="009C4A63" w:rsidRDefault="009C4A63" w:rsidP="009C4A63">
      <w:pPr>
        <w:pStyle w:val="Paragrafoelenco"/>
        <w:ind w:left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richiesto di produrre </w:t>
      </w:r>
      <w:r>
        <w:rPr>
          <w:rFonts w:ascii="Verdana" w:hAnsi="Verdana"/>
          <w:i/>
          <w:sz w:val="20"/>
          <w:szCs w:val="20"/>
        </w:rPr>
        <w:t>“[…] mediante la dichiarazione sostitutiva […] di aver eseguito negli ultimi tre esercizi finanziari approvati almeno un servizio analogo a quello oggetto della presente gara svolto presso aziende ospedaliere (pubbliche o private) o Sanitarie Locali per un importo complessivo pari o superiore ad Euro 6.000.000 escluso IVA.</w:t>
      </w:r>
    </w:p>
    <w:p w:rsidR="009C4A63" w:rsidRDefault="009C4A63" w:rsidP="009C4A63">
      <w:pPr>
        <w:pStyle w:val="Paragrafoelenco"/>
        <w:ind w:left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 partecipanti devono altresì comprovare l’effettuazione per almeno due dei tre anni di un servizio di Disaster Recovery e Business Continuity per Enti Pubblici o Società Private per un valore complessivo pari ad euro 3.900.000 escluso IVA”.</w:t>
      </w:r>
    </w:p>
    <w:p w:rsidR="009C4A63" w:rsidRDefault="009C4A63" w:rsidP="009C4A63">
      <w:pPr>
        <w:pStyle w:val="Paragrafoelenco"/>
        <w:jc w:val="both"/>
        <w:rPr>
          <w:rFonts w:ascii="Verdana" w:hAnsi="Verdana"/>
          <w:sz w:val="20"/>
          <w:szCs w:val="20"/>
        </w:rPr>
      </w:pPr>
    </w:p>
    <w:p w:rsidR="009C4A63" w:rsidRDefault="009C4A63" w:rsidP="009C4A63">
      <w:pPr>
        <w:ind w:firstLine="42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</w:rPr>
        <w:t xml:space="preserve">Si chiede di chiarire se: </w:t>
      </w:r>
    </w:p>
    <w:p w:rsidR="009C4A63" w:rsidRDefault="009C4A63" w:rsidP="009C4A63">
      <w:pPr>
        <w:pStyle w:val="Paragrafoelenco"/>
        <w:numPr>
          <w:ilvl w:val="0"/>
          <w:numId w:val="2"/>
        </w:numPr>
        <w:ind w:left="993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sono considerati validi  servizi analoghi svolti presso amministrazioni centrali/nazionali operanti in ambito sanitario; </w:t>
      </w:r>
    </w:p>
    <w:p w:rsidR="009C4A63" w:rsidRDefault="009C4A63" w:rsidP="009C4A63">
      <w:pPr>
        <w:pStyle w:val="Paragrafoelenco"/>
        <w:numPr>
          <w:ilvl w:val="0"/>
          <w:numId w:val="3"/>
        </w:numPr>
        <w:ind w:left="993" w:hanging="42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SI</w:t>
      </w:r>
    </w:p>
    <w:p w:rsidR="009C4A63" w:rsidRDefault="009C4A63" w:rsidP="009C4A63">
      <w:pPr>
        <w:pStyle w:val="Paragrafoelenco"/>
        <w:ind w:left="993" w:hanging="426"/>
        <w:jc w:val="both"/>
        <w:rPr>
          <w:rFonts w:ascii="Verdana" w:hAnsi="Verdana" w:cs="Arial"/>
          <w:sz w:val="20"/>
          <w:szCs w:val="20"/>
        </w:rPr>
      </w:pPr>
    </w:p>
    <w:p w:rsidR="009C4A63" w:rsidRDefault="009C4A63" w:rsidP="009C4A63">
      <w:pPr>
        <w:pStyle w:val="Paragrafoelenco"/>
        <w:numPr>
          <w:ilvl w:val="0"/>
          <w:numId w:val="4"/>
        </w:numPr>
        <w:ind w:left="993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 requisito di capacità tecnica relativo all’esecuzione di</w:t>
      </w:r>
      <w:r>
        <w:rPr>
          <w:rFonts w:ascii="Verdana" w:hAnsi="Verdana" w:cs="Arial"/>
          <w:i/>
          <w:sz w:val="20"/>
          <w:szCs w:val="20"/>
        </w:rPr>
        <w:t xml:space="preserve"> “</w:t>
      </w:r>
      <w:r>
        <w:rPr>
          <w:rFonts w:ascii="Verdana" w:hAnsi="Verdana"/>
          <w:i/>
          <w:sz w:val="20"/>
          <w:szCs w:val="20"/>
        </w:rPr>
        <w:t xml:space="preserve">un servizio analogo a quello oggetto della presente gara svolto presso aziende ospedaliere (pubbliche o private) o Sanitarie Locali per un importo complessivo pari o superiore ad Euro 6.000.000 escluso IVA” </w:t>
      </w:r>
      <w:r>
        <w:rPr>
          <w:rFonts w:ascii="Verdana" w:hAnsi="Verdana" w:cs="Arial"/>
          <w:sz w:val="20"/>
          <w:szCs w:val="20"/>
        </w:rPr>
        <w:t xml:space="preserve">possa essere soddisfatto in maniera cumulativa mediante l’indicazione di più servizi analoghi; </w:t>
      </w:r>
    </w:p>
    <w:p w:rsidR="009C4A63" w:rsidRDefault="009C4A63" w:rsidP="009C4A63">
      <w:pPr>
        <w:pStyle w:val="Paragrafoelenco"/>
        <w:numPr>
          <w:ilvl w:val="0"/>
          <w:numId w:val="5"/>
        </w:numPr>
        <w:ind w:left="993" w:hanging="42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Si</w:t>
      </w:r>
    </w:p>
    <w:p w:rsidR="009C4A63" w:rsidRDefault="009C4A63" w:rsidP="009C4A63">
      <w:pPr>
        <w:pStyle w:val="Paragrafoelenco"/>
        <w:ind w:left="993"/>
        <w:jc w:val="both"/>
        <w:rPr>
          <w:rFonts w:ascii="Verdana" w:hAnsi="Verdana" w:cs="Arial"/>
          <w:b/>
          <w:sz w:val="20"/>
          <w:szCs w:val="20"/>
        </w:rPr>
      </w:pPr>
    </w:p>
    <w:p w:rsidR="009C4A63" w:rsidRDefault="009C4A63" w:rsidP="009C4A63">
      <w:pPr>
        <w:pStyle w:val="Paragrafoelenco"/>
        <w:numPr>
          <w:ilvl w:val="0"/>
          <w:numId w:val="6"/>
        </w:numPr>
        <w:ind w:left="993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 chiede se l’importo richiesto di € 3.900.000,00 si riferisce ad un’unica referenza o possa essere considerato cumulativo di più referenze.</w:t>
      </w:r>
    </w:p>
    <w:p w:rsidR="009C4A63" w:rsidRDefault="009C4A63" w:rsidP="009C4A63">
      <w:pPr>
        <w:pStyle w:val="Paragrafoelenco"/>
        <w:ind w:left="993" w:hanging="42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R. L’importo può essere anche cumulativo di più referenze.</w:t>
      </w:r>
    </w:p>
    <w:p w:rsidR="009C4A63" w:rsidRDefault="009C4A63" w:rsidP="009C4A63">
      <w:pPr>
        <w:pStyle w:val="Paragrafoelenco"/>
        <w:ind w:left="993" w:hanging="426"/>
        <w:jc w:val="both"/>
        <w:rPr>
          <w:rFonts w:ascii="Verdana" w:hAnsi="Verdana" w:cs="Arial"/>
          <w:sz w:val="20"/>
          <w:szCs w:val="20"/>
        </w:rPr>
      </w:pPr>
    </w:p>
    <w:p w:rsidR="009C4A63" w:rsidRDefault="009C4A63" w:rsidP="009C4A63">
      <w:pPr>
        <w:pStyle w:val="Paragrafoelenco"/>
        <w:numPr>
          <w:ilvl w:val="0"/>
          <w:numId w:val="6"/>
        </w:numPr>
        <w:ind w:left="993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in caso di partecipazione in costituendo RTI: </w:t>
      </w:r>
    </w:p>
    <w:p w:rsidR="009C4A63" w:rsidRDefault="009C4A63" w:rsidP="009C4A63">
      <w:pPr>
        <w:pStyle w:val="Paragrafoelenco"/>
        <w:numPr>
          <w:ilvl w:val="0"/>
          <w:numId w:val="7"/>
        </w:numPr>
        <w:ind w:left="993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“l’elenco deve essere presentato da tutti i soggetti del raggruppamento” </w:t>
      </w:r>
      <w:r>
        <w:rPr>
          <w:rFonts w:ascii="Verdana" w:hAnsi="Verdana" w:cs="Arial"/>
          <w:sz w:val="20"/>
          <w:szCs w:val="20"/>
        </w:rPr>
        <w:t>come indicato nel Disciplinare di gara art. 7 – capacità tecnica punto 3.</w:t>
      </w:r>
    </w:p>
    <w:p w:rsidR="009C4A63" w:rsidRDefault="009C4A63" w:rsidP="009C4A63">
      <w:pPr>
        <w:pStyle w:val="Paragrafoelenco"/>
        <w:tabs>
          <w:tab w:val="left" w:pos="1418"/>
        </w:tabs>
        <w:ind w:left="993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  <w:t>OPPURE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9C4A63" w:rsidRDefault="009C4A63" w:rsidP="009C4A63">
      <w:pPr>
        <w:pStyle w:val="Paragrafoelenco"/>
        <w:tabs>
          <w:tab w:val="left" w:pos="1418"/>
        </w:tabs>
        <w:ind w:left="993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b)</w:t>
      </w:r>
      <w:r>
        <w:rPr>
          <w:rFonts w:ascii="Verdana" w:hAnsi="Verdana" w:cs="Arial"/>
          <w:i/>
          <w:sz w:val="20"/>
          <w:szCs w:val="20"/>
        </w:rPr>
        <w:tab/>
        <w:t xml:space="preserve">“da almeno una delle ditte facenti parte del raggruppamento”, </w:t>
      </w:r>
      <w:r>
        <w:rPr>
          <w:rFonts w:ascii="Verdana" w:hAnsi="Verdana" w:cs="Arial"/>
          <w:sz w:val="20"/>
          <w:szCs w:val="20"/>
        </w:rPr>
        <w:t>come indicato nel Disciplinare di gara art. 7 – capacità tecnica ultimo capoverso pag. 8.</w:t>
      </w:r>
    </w:p>
    <w:p w:rsidR="009C4A63" w:rsidRDefault="009C4A63" w:rsidP="009C4A63">
      <w:pPr>
        <w:pStyle w:val="Paragrafoelenco"/>
        <w:ind w:left="993" w:hanging="42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R. </w:t>
      </w:r>
      <w:r>
        <w:rPr>
          <w:rFonts w:ascii="Verdana" w:hAnsi="Verdana" w:cs="Arial"/>
          <w:b/>
          <w:sz w:val="20"/>
          <w:szCs w:val="20"/>
        </w:rPr>
        <w:tab/>
        <w:t xml:space="preserve">Il requisito di capacità tecnica deve essere dimostrato dal raggruppamento nel suo complesso. Per tale verifica occorre che l’elenco venga presentato da tutti i soggetti del raggruppamento. </w:t>
      </w:r>
    </w:p>
    <w:p w:rsidR="009C4A63" w:rsidRDefault="009C4A63" w:rsidP="009C4A63">
      <w:pPr>
        <w:pStyle w:val="Paragrafoelenco"/>
        <w:ind w:left="1080"/>
        <w:jc w:val="both"/>
        <w:rPr>
          <w:rFonts w:ascii="Book Antiqua" w:hAnsi="Book Antiqua" w:cs="Arial"/>
          <w:sz w:val="22"/>
          <w:szCs w:val="22"/>
        </w:rPr>
      </w:pPr>
    </w:p>
    <w:p w:rsidR="009C4A63" w:rsidRDefault="009C4A63" w:rsidP="009C4A63">
      <w:pPr>
        <w:pStyle w:val="Paragrafoelenco"/>
        <w:ind w:left="1080"/>
        <w:jc w:val="both"/>
        <w:rPr>
          <w:rFonts w:ascii="Book Antiqua" w:hAnsi="Book Antiqua" w:cs="Arial"/>
          <w:sz w:val="22"/>
          <w:szCs w:val="22"/>
        </w:rPr>
      </w:pPr>
    </w:p>
    <w:p w:rsidR="009C4A63" w:rsidRDefault="009C4A63" w:rsidP="009C4A63">
      <w:pPr>
        <w:ind w:left="1134" w:hanging="425"/>
        <w:jc w:val="both"/>
        <w:rPr>
          <w:rFonts w:ascii="Verdana" w:hAnsi="Verdana" w:cstheme="minorBidi"/>
          <w:sz w:val="22"/>
          <w:szCs w:val="22"/>
        </w:rPr>
      </w:pPr>
      <w:r>
        <w:rPr>
          <w:rFonts w:ascii="Verdana" w:hAnsi="Verdana"/>
        </w:rPr>
        <w:t>D.</w:t>
      </w:r>
      <w:r>
        <w:rPr>
          <w:rFonts w:ascii="Verdana" w:hAnsi="Verdana"/>
        </w:rPr>
        <w:tab/>
        <w:t>Si chiede di confermare che</w:t>
      </w:r>
      <w:r>
        <w:rPr>
          <w:rFonts w:ascii="Verdana" w:hAnsi="Verdana"/>
          <w:b/>
        </w:rPr>
        <w:t xml:space="preserve">, </w:t>
      </w:r>
      <w:r>
        <w:rPr>
          <w:rFonts w:ascii="Verdana" w:hAnsi="Verdana"/>
        </w:rPr>
        <w:t>in conformità a quanto disposto dall’art. 48 del D.Lgs. 163/06, richiamato all’art. 11 del Disciplinare di gara, la documentazione a comprova del possesso dei requisiti di capacità economico-finanziaria e tecnica dovrà essere prodotta solo in caso di sorteggio o aggiudicazione o secondo classificato, e non dovrà, pertanto, essere allegata alla documentazione prodotta in sede di gara.</w:t>
      </w:r>
    </w:p>
    <w:p w:rsidR="009C4A63" w:rsidRDefault="009C4A63" w:rsidP="009C4A63">
      <w:pPr>
        <w:pStyle w:val="Paragrafoelenc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R. Si conferma</w:t>
      </w:r>
    </w:p>
    <w:p w:rsidR="009C4A63" w:rsidRDefault="009C4A63" w:rsidP="009C4A63">
      <w:pPr>
        <w:pStyle w:val="Paragrafoelenco"/>
        <w:jc w:val="both"/>
        <w:rPr>
          <w:rFonts w:ascii="Verdana" w:hAnsi="Verdana"/>
          <w:b/>
          <w:sz w:val="20"/>
          <w:szCs w:val="20"/>
        </w:rPr>
      </w:pPr>
    </w:p>
    <w:p w:rsidR="009C4A63" w:rsidRDefault="009C4A63" w:rsidP="009C4A63">
      <w:pPr>
        <w:pStyle w:val="Paragrafoelenco"/>
        <w:ind w:left="1080"/>
        <w:jc w:val="both"/>
        <w:rPr>
          <w:rFonts w:ascii="Book Antiqua" w:hAnsi="Book Antiqua" w:cs="Arial"/>
          <w:sz w:val="22"/>
          <w:szCs w:val="22"/>
        </w:rPr>
      </w:pPr>
    </w:p>
    <w:p w:rsidR="009C4A63" w:rsidRDefault="009C4A63" w:rsidP="009C4A63">
      <w:pPr>
        <w:pStyle w:val="Paragrafoelenco"/>
        <w:numPr>
          <w:ilvl w:val="0"/>
          <w:numId w:val="1"/>
        </w:numPr>
        <w:spacing w:after="200"/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Rif. Disciplinare di gara, art. 7 – Modalità di presentazione dell’offerta, Busta B) Documentazione Tecnica</w:t>
      </w:r>
    </w:p>
    <w:p w:rsidR="009C4A63" w:rsidRDefault="009C4A63" w:rsidP="009C4A63">
      <w:pPr>
        <w:pStyle w:val="Paragrafoelenc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D. </w:t>
      </w:r>
      <w:r>
        <w:rPr>
          <w:rFonts w:ascii="Verdana" w:hAnsi="Verdana"/>
          <w:sz w:val="20"/>
          <w:szCs w:val="20"/>
        </w:rPr>
        <w:tab/>
        <w:t>In caso di partecipazione in Raggruppamento Temporaneo di Imprese da costituire, si chiede di chiarire se l’offerta tecnica debba essere firmata in calce dai legali rappresentanti o procuratori di ogni impresa partecipante ovvero della sola impresa designata quale capogruppo-mandataria.</w:t>
      </w:r>
    </w:p>
    <w:p w:rsidR="009C4A63" w:rsidRDefault="009C4A63" w:rsidP="009C4A63">
      <w:pPr>
        <w:pStyle w:val="Paragrafoelenc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R. </w:t>
      </w:r>
      <w:r>
        <w:rPr>
          <w:rFonts w:ascii="Verdana" w:hAnsi="Verdana"/>
          <w:b/>
          <w:sz w:val="20"/>
          <w:szCs w:val="20"/>
        </w:rPr>
        <w:tab/>
        <w:t xml:space="preserve">è sufficiente che sia firmata dalla </w:t>
      </w:r>
      <w:r>
        <w:rPr>
          <w:rFonts w:ascii="Verdana" w:hAnsi="Verdana"/>
          <w:sz w:val="20"/>
          <w:szCs w:val="20"/>
        </w:rPr>
        <w:t>sola impresa designata quale capogruppo-mandataria.</w:t>
      </w:r>
    </w:p>
    <w:p w:rsidR="009C4A63" w:rsidRDefault="009C4A63" w:rsidP="009C4A63">
      <w:pPr>
        <w:jc w:val="both"/>
        <w:rPr>
          <w:rFonts w:ascii="Verdana" w:hAnsi="Verdana"/>
          <w:sz w:val="22"/>
          <w:szCs w:val="22"/>
        </w:rPr>
      </w:pPr>
    </w:p>
    <w:p w:rsidR="009C4A63" w:rsidRDefault="009C4A63" w:rsidP="009C4A63">
      <w:pPr>
        <w:pStyle w:val="Paragrafoelenco"/>
        <w:numPr>
          <w:ilvl w:val="0"/>
          <w:numId w:val="1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Rif. Disciplinare di gara, art. 7 – Modalità di presentazione dell’offerta, Busta C) Offerta Economica</w:t>
      </w:r>
    </w:p>
    <w:p w:rsidR="009C4A63" w:rsidRDefault="009C4A63" w:rsidP="009C4A63">
      <w:pPr>
        <w:pStyle w:val="Paragrafoelenc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indicato che </w:t>
      </w:r>
      <w:r>
        <w:rPr>
          <w:rFonts w:ascii="Verdana" w:hAnsi="Verdana"/>
          <w:b/>
          <w:i/>
          <w:sz w:val="20"/>
          <w:szCs w:val="20"/>
        </w:rPr>
        <w:t>“E’ opportuno che l’offerta economica venga corredata dei documenti giustificati, previsti dall’art. 87-88 D. Lgs. 163/06, che il concorrente riterrà utile”.</w:t>
      </w:r>
    </w:p>
    <w:p w:rsidR="009C4A63" w:rsidRDefault="009C4A63" w:rsidP="009C4A63">
      <w:pPr>
        <w:pStyle w:val="Paragrafoelenco"/>
        <w:jc w:val="both"/>
        <w:rPr>
          <w:rFonts w:ascii="Verdana" w:hAnsi="Verdana"/>
          <w:sz w:val="20"/>
          <w:szCs w:val="20"/>
        </w:rPr>
      </w:pPr>
    </w:p>
    <w:p w:rsidR="009C4A63" w:rsidRDefault="009C4A63" w:rsidP="009C4A63">
      <w:pPr>
        <w:pStyle w:val="Paragrafoelenc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  Si chiede di confermare che le giustificazioni del prezzo di offerta debbano essere eventualmente presentate a seguito di riscontrata anomalia e su invito della Commissione di gara, come previsto dalla normativa vigente.</w:t>
      </w:r>
    </w:p>
    <w:p w:rsidR="009C4A63" w:rsidRDefault="009C4A63" w:rsidP="009C4A63">
      <w:pPr>
        <w:pStyle w:val="Paragrafoelenco"/>
        <w:ind w:left="1134" w:hanging="4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R. Si conferma</w:t>
      </w:r>
    </w:p>
    <w:p w:rsidR="009C4A63" w:rsidRDefault="009C4A63" w:rsidP="009C4A63">
      <w:pPr>
        <w:pStyle w:val="Paragrafoelenco"/>
        <w:jc w:val="both"/>
        <w:rPr>
          <w:rFonts w:ascii="Verdana" w:hAnsi="Verdana"/>
          <w:sz w:val="20"/>
          <w:szCs w:val="20"/>
        </w:rPr>
      </w:pPr>
    </w:p>
    <w:p w:rsidR="009C4A63" w:rsidRDefault="009C4A63" w:rsidP="009C4A63">
      <w:pPr>
        <w:pStyle w:val="Paragrafoelenco"/>
        <w:numPr>
          <w:ilvl w:val="0"/>
          <w:numId w:val="8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Rif. Disciplinare di gara, art. 7 – Modalità di presentazione dell’offerta </w:t>
      </w:r>
    </w:p>
    <w:p w:rsidR="009C4A63" w:rsidRDefault="009C4A63" w:rsidP="009C4A63">
      <w:pPr>
        <w:pStyle w:val="Paragrafoelenc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Busta A punto 5 - Deposito cauzionale provvisorio</w:t>
      </w:r>
    </w:p>
    <w:p w:rsidR="009C4A63" w:rsidRDefault="009C4A63" w:rsidP="009C4A63">
      <w:pPr>
        <w:pStyle w:val="Paragrafoelenc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richiesto di produrre un </w:t>
      </w:r>
      <w:r>
        <w:rPr>
          <w:rFonts w:ascii="Verdana" w:hAnsi="Verdana"/>
          <w:i/>
          <w:sz w:val="20"/>
          <w:szCs w:val="20"/>
        </w:rPr>
        <w:t>“documento probante la costituzione del deposito cauzionale provvisorio, pari all’1% […] dell’importo del prezzo a base d’asta […]”.</w:t>
      </w:r>
    </w:p>
    <w:p w:rsidR="009C4A63" w:rsidRDefault="009C4A63" w:rsidP="009C4A63">
      <w:pPr>
        <w:pStyle w:val="Paragrafoelenco"/>
        <w:jc w:val="both"/>
        <w:rPr>
          <w:rFonts w:ascii="Verdana" w:hAnsi="Verdana"/>
          <w:sz w:val="20"/>
          <w:szCs w:val="20"/>
        </w:rPr>
      </w:pPr>
    </w:p>
    <w:p w:rsidR="009C4A63" w:rsidRDefault="009C4A63" w:rsidP="009C4A63">
      <w:pPr>
        <w:pStyle w:val="Paragrafoelenc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  Si chiede di confermare che il valore da considerare ai fini del calcolo del deposito cauzionale provvisorio sia pari ad € 19.505.540,00 quale importo complessivo a base d’asta.</w:t>
      </w:r>
    </w:p>
    <w:p w:rsidR="009C4A63" w:rsidRDefault="009C4A63" w:rsidP="009C4A63">
      <w:pPr>
        <w:pStyle w:val="Paragrafoelenco"/>
        <w:ind w:left="1134" w:hanging="4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R.  Si conferma</w:t>
      </w:r>
    </w:p>
    <w:p w:rsidR="009C4A63" w:rsidRDefault="009C4A63" w:rsidP="009C4A63">
      <w:pPr>
        <w:pStyle w:val="Paragrafoelenco"/>
        <w:jc w:val="both"/>
        <w:rPr>
          <w:rFonts w:ascii="Book Antiqua" w:hAnsi="Book Antiqua"/>
          <w:sz w:val="22"/>
          <w:szCs w:val="22"/>
        </w:rPr>
      </w:pPr>
    </w:p>
    <w:p w:rsidR="009C4A63" w:rsidRDefault="009C4A63" w:rsidP="009C4A63">
      <w:pPr>
        <w:pStyle w:val="Paragrafoelenco"/>
        <w:numPr>
          <w:ilvl w:val="0"/>
          <w:numId w:val="8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Rif. Disciplinare di gara, art. 7 – Modalità di presentazione dell’offerta </w:t>
      </w:r>
    </w:p>
    <w:p w:rsidR="009C4A63" w:rsidRDefault="009C4A63" w:rsidP="009C4A63">
      <w:pPr>
        <w:keepNext/>
        <w:widowControl w:val="0"/>
        <w:spacing w:line="240" w:lineRule="atLeast"/>
        <w:ind w:firstLine="426"/>
        <w:jc w:val="both"/>
        <w:rPr>
          <w:rFonts w:ascii="Verdana" w:hAnsi="Verdana"/>
          <w:b/>
          <w:snapToGrid w:val="0"/>
          <w:sz w:val="22"/>
          <w:szCs w:val="22"/>
        </w:rPr>
      </w:pPr>
      <w:r>
        <w:rPr>
          <w:rFonts w:ascii="Verdana" w:hAnsi="Verdana"/>
          <w:b/>
          <w:snapToGrid w:val="0"/>
        </w:rPr>
        <w:t>Busta B) - Documentazione Tecnica</w:t>
      </w:r>
    </w:p>
    <w:p w:rsidR="009C4A63" w:rsidRDefault="009C4A63" w:rsidP="009C4A63">
      <w:pPr>
        <w:widowControl w:val="0"/>
        <w:ind w:left="709"/>
        <w:jc w:val="both"/>
        <w:rPr>
          <w:rFonts w:ascii="Verdana" w:hAnsi="Verdana"/>
          <w:i/>
          <w:snapToGrid w:val="0"/>
        </w:rPr>
      </w:pPr>
      <w:r>
        <w:rPr>
          <w:rFonts w:ascii="Verdana" w:hAnsi="Verdana"/>
          <w:i/>
          <w:snapToGrid w:val="0"/>
        </w:rPr>
        <w:t xml:space="preserve">“La ditta concorrente dovrà presentare la seguente documentazione tecnica, in formato cartaceo ed in formato elettronico (file Pdf) su </w:t>
      </w:r>
      <w:r>
        <w:rPr>
          <w:rFonts w:ascii="Verdana" w:hAnsi="Verdana"/>
          <w:i/>
          <w:snapToGrid w:val="0"/>
        </w:rPr>
        <w:lastRenderedPageBreak/>
        <w:t>supporto ottico (CD o DVD) in duplice copia.”</w:t>
      </w:r>
    </w:p>
    <w:p w:rsidR="009C4A63" w:rsidRDefault="009C4A63" w:rsidP="009C4A63">
      <w:pPr>
        <w:widowControl w:val="0"/>
        <w:ind w:left="709"/>
        <w:jc w:val="both"/>
        <w:rPr>
          <w:rFonts w:ascii="Verdana" w:hAnsi="Verdana"/>
        </w:rPr>
      </w:pPr>
    </w:p>
    <w:p w:rsidR="009C4A63" w:rsidRDefault="009C4A63" w:rsidP="009C4A63">
      <w:pPr>
        <w:widowControl w:val="0"/>
        <w:ind w:left="1134" w:hanging="425"/>
        <w:jc w:val="both"/>
        <w:rPr>
          <w:rFonts w:ascii="Verdana" w:hAnsi="Verdana"/>
        </w:rPr>
      </w:pPr>
      <w:r>
        <w:rPr>
          <w:rFonts w:ascii="Verdana" w:hAnsi="Verdana"/>
        </w:rPr>
        <w:t>D.  Si chiede di indicare se la richiesta della duplice copia è limitata ai media (CD/DVD) oppure se si dovrà presentare anche la documentazione tecnica in formato cartaceo in duplice copia.</w:t>
      </w:r>
    </w:p>
    <w:p w:rsidR="009C4A63" w:rsidRDefault="009C4A63" w:rsidP="009C4A63">
      <w:pPr>
        <w:widowControl w:val="0"/>
        <w:ind w:left="1134" w:hanging="42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R. La duplice copia è richiesta del supporto ottico (CD o DVD); della documentazione cartacea è richiesta una copia </w:t>
      </w:r>
    </w:p>
    <w:p w:rsidR="009C4A63" w:rsidRDefault="009C4A63" w:rsidP="009C4A63">
      <w:pPr>
        <w:widowControl w:val="0"/>
        <w:ind w:left="1134" w:hanging="425"/>
        <w:jc w:val="both"/>
        <w:rPr>
          <w:rFonts w:ascii="Verdana" w:hAnsi="Verdana"/>
          <w:b/>
        </w:rPr>
      </w:pPr>
    </w:p>
    <w:p w:rsidR="009C4A63" w:rsidRDefault="009C4A63" w:rsidP="009C4A63">
      <w:pPr>
        <w:pStyle w:val="Paragrafoelenco"/>
        <w:numPr>
          <w:ilvl w:val="0"/>
          <w:numId w:val="8"/>
        </w:numPr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Rif. Disciplinare di gara art. 7 – Modalità di presentazione dell’offerta</w:t>
      </w:r>
    </w:p>
    <w:p w:rsidR="009C4A63" w:rsidRDefault="009C4A63" w:rsidP="009C4A63">
      <w:pPr>
        <w:pStyle w:val="Paragrafoelenco"/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Busta A punto 4 – Certificazione ISO</w:t>
      </w:r>
    </w:p>
    <w:p w:rsidR="009C4A63" w:rsidRDefault="009C4A63" w:rsidP="009C4A63">
      <w:pPr>
        <w:pStyle w:val="Paragrafoelenc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  Si chiede se, a dimostrazione del possesso della conformità alle norme UNI EN ISO 9001:2000 è sufficiente allegare una copia conforme all’originale della Certificazione ISO rilasciata dall’Ente Certificatore.</w:t>
      </w:r>
    </w:p>
    <w:p w:rsidR="009C4A63" w:rsidRDefault="009C4A63" w:rsidP="009C4A63">
      <w:pPr>
        <w:pStyle w:val="Paragrafoelenc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R. Si conferma</w:t>
      </w:r>
    </w:p>
    <w:p w:rsidR="009C4A63" w:rsidRDefault="009C4A63" w:rsidP="009C4A63">
      <w:pPr>
        <w:pStyle w:val="Paragrafoelenco"/>
        <w:jc w:val="both"/>
        <w:rPr>
          <w:rFonts w:ascii="Verdana" w:hAnsi="Verdana"/>
          <w:b/>
          <w:sz w:val="20"/>
          <w:szCs w:val="20"/>
        </w:rPr>
      </w:pPr>
    </w:p>
    <w:p w:rsidR="009C4A63" w:rsidRDefault="009C4A63" w:rsidP="009C4A63">
      <w:pPr>
        <w:pStyle w:val="NormaleWeb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Rif. Disciplinare di gara: Art. 8 – Raggruppamenti di imprese</w:t>
      </w:r>
    </w:p>
    <w:p w:rsidR="009C4A63" w:rsidRDefault="009C4A63" w:rsidP="009C4A63">
      <w:pPr>
        <w:ind w:left="426"/>
        <w:jc w:val="both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</w:rPr>
        <w:t> </w:t>
      </w:r>
      <w:r>
        <w:rPr>
          <w:rFonts w:ascii="Verdana" w:hAnsi="Verdana"/>
          <w:i/>
          <w:iCs/>
        </w:rPr>
        <w:t>“ gli operatori economici che parteciperanno quali soggetti parte di un concorrente costituito in forma congiunta (raggruppamento /consorzio sia esso costituito o da costituire), potranno cumulare i propri requisiti oggettivi di idoneità economica – finanziaria (con eccezione delle dichiarazioni bancarie) e di idoneità tecnica – professionale per il raggiungimento dei livelli minimi di capacità richiesti che dovranno corrispondere almeno alle quote di partecipazione indicate in precedenza”</w:t>
      </w:r>
    </w:p>
    <w:p w:rsidR="009C4A63" w:rsidRDefault="009C4A63" w:rsidP="009C4A63">
      <w:pPr>
        <w:jc w:val="both"/>
        <w:rPr>
          <w:rFonts w:ascii="Verdana" w:hAnsi="Verdana" w:cs="Arial"/>
        </w:rPr>
      </w:pPr>
    </w:p>
    <w:p w:rsidR="009C4A63" w:rsidRDefault="009C4A63" w:rsidP="009C4A63">
      <w:pPr>
        <w:ind w:left="1134" w:hanging="425"/>
        <w:jc w:val="both"/>
        <w:rPr>
          <w:rFonts w:ascii="Verdana" w:hAnsi="Verdana" w:cstheme="minorBidi"/>
        </w:rPr>
      </w:pPr>
      <w:r>
        <w:rPr>
          <w:rFonts w:ascii="Verdana" w:hAnsi="Verdana"/>
        </w:rPr>
        <w:t>D.  Con la presente si chiede di  confermare quindi che le percentuali di  partecipazione in un costituendo  RTI devono essere calcolate sulla somma dei  requisiti oggettivi di idoneità economica-finanziaria e di idoneità tecnica-professionale nel loro complesso.</w:t>
      </w:r>
    </w:p>
    <w:p w:rsidR="009C4A63" w:rsidRDefault="009C4A63" w:rsidP="009C4A63">
      <w:pPr>
        <w:ind w:left="1134" w:hanging="42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R.  Si, fermo restando che ciascuna ditta deve possedere requisiti minimi almeno pari alla quota di partecipazione all’interno del raggruppamento. </w:t>
      </w:r>
    </w:p>
    <w:p w:rsidR="009C4A63" w:rsidRDefault="009C4A63" w:rsidP="009C4A63">
      <w:pPr>
        <w:ind w:left="1134" w:hanging="42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  <w:t>E’ ammesso il ricorso all’istituto dell’avvalimento all’interno del RTI</w:t>
      </w:r>
    </w:p>
    <w:p w:rsidR="009C4A63" w:rsidRDefault="009C4A63" w:rsidP="009C4A63">
      <w:pPr>
        <w:pStyle w:val="Paragrafoelenco"/>
        <w:jc w:val="both"/>
        <w:rPr>
          <w:rFonts w:ascii="Verdana" w:hAnsi="Verdana"/>
          <w:b/>
          <w:sz w:val="20"/>
          <w:szCs w:val="20"/>
        </w:rPr>
      </w:pPr>
    </w:p>
    <w:p w:rsidR="009C4A63" w:rsidRDefault="009C4A63" w:rsidP="009C4A63">
      <w:pPr>
        <w:widowControl w:val="0"/>
        <w:ind w:left="1134" w:hanging="425"/>
        <w:jc w:val="both"/>
        <w:rPr>
          <w:rFonts w:ascii="Verdana" w:hAnsi="Verdana"/>
          <w:b/>
          <w:sz w:val="22"/>
          <w:szCs w:val="22"/>
        </w:rPr>
      </w:pPr>
    </w:p>
    <w:p w:rsidR="009C4A63" w:rsidRDefault="009C4A63" w:rsidP="009C4A63">
      <w:pPr>
        <w:widowControl w:val="0"/>
        <w:jc w:val="both"/>
        <w:rPr>
          <w:rFonts w:ascii="Verdana" w:hAnsi="Verdana"/>
        </w:rPr>
      </w:pPr>
    </w:p>
    <w:p w:rsidR="009C4A63" w:rsidRDefault="009C4A63" w:rsidP="009C4A63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8.</w:t>
      </w:r>
      <w:r>
        <w:rPr>
          <w:rFonts w:ascii="Verdana" w:hAnsi="Verdana"/>
          <w:b/>
        </w:rPr>
        <w:tab/>
        <w:t xml:space="preserve">Rif.  Disciplinare di gara, art. 10 -  Subappalto </w:t>
      </w:r>
    </w:p>
    <w:p w:rsidR="009C4A63" w:rsidRDefault="009C4A63" w:rsidP="009C4A63">
      <w:pPr>
        <w:ind w:left="1134" w:hanging="425"/>
        <w:jc w:val="both"/>
        <w:rPr>
          <w:rFonts w:ascii="Verdana" w:hAnsi="Verdana"/>
        </w:rPr>
      </w:pPr>
      <w:r>
        <w:rPr>
          <w:rFonts w:ascii="Verdana" w:hAnsi="Verdana"/>
        </w:rPr>
        <w:t>D.  È indicato che “</w:t>
      </w:r>
      <w:r>
        <w:rPr>
          <w:rFonts w:ascii="Verdana" w:hAnsi="Verdana"/>
          <w:i/>
        </w:rPr>
        <w:t>il subappalto è consentito limitatamente ai servizi di manutenzione dell’immobile, degli arredi, attrezzature e spazi esterni e per i servizi di pulizia, trasporto, lavanderia, secondo quanto indicato nell’istanza di partecipazione”.</w:t>
      </w:r>
    </w:p>
    <w:p w:rsidR="009C4A63" w:rsidRDefault="009C4A63" w:rsidP="009C4A63">
      <w:pPr>
        <w:ind w:left="1134" w:hanging="425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Si chiede di confermare che la suddetta indicazione costituisca refuso in quanto non riferita al presente appalto.   </w:t>
      </w:r>
    </w:p>
    <w:p w:rsidR="009C4A63" w:rsidRDefault="009C4A63" w:rsidP="009C4A63">
      <w:pPr>
        <w:pStyle w:val="Paragrafoelenco"/>
        <w:ind w:left="1134" w:hanging="4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R. </w:t>
      </w:r>
      <w:r>
        <w:rPr>
          <w:rFonts w:ascii="Verdana" w:hAnsi="Verdana"/>
          <w:b/>
          <w:sz w:val="20"/>
          <w:szCs w:val="20"/>
        </w:rPr>
        <w:tab/>
        <w:t>Si conferma</w:t>
      </w:r>
    </w:p>
    <w:p w:rsidR="009C4A63" w:rsidRDefault="009C4A63" w:rsidP="009C4A63">
      <w:pPr>
        <w:pStyle w:val="Paragrafoelenco"/>
        <w:jc w:val="both"/>
        <w:rPr>
          <w:rFonts w:ascii="Verdana" w:hAnsi="Verdana"/>
          <w:b/>
          <w:sz w:val="20"/>
          <w:szCs w:val="20"/>
        </w:rPr>
      </w:pPr>
    </w:p>
    <w:p w:rsidR="009C4A63" w:rsidRDefault="009C4A63" w:rsidP="009C4A63">
      <w:pPr>
        <w:ind w:left="1134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</w:rPr>
        <w:t>D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tab/>
        <w:t xml:space="preserve">E’ consentito il subappalto nei limiti previsti dal’art. 118 del D.Lgs 163/06 e relativo alle attività previste nell’appalto, ivi comprese la manutenzione dei pacchetti SW preesistenti, la manutenzione dell’HW preesistente e in generale non di produzione dell’offerente, le attività </w:t>
      </w:r>
      <w:r>
        <w:rPr>
          <w:rFonts w:ascii="Verdana" w:hAnsi="Verdana"/>
        </w:rPr>
        <w:lastRenderedPageBreak/>
        <w:t>di site preparation e in generale quelle operative di implementazione del Data Center?</w:t>
      </w:r>
    </w:p>
    <w:p w:rsidR="009C4A63" w:rsidRDefault="009C4A63" w:rsidP="009C4A63">
      <w:pPr>
        <w:ind w:left="1134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R.</w:t>
      </w:r>
      <w:r>
        <w:rPr>
          <w:rFonts w:ascii="Verdana" w:hAnsi="Verdana"/>
          <w:b/>
        </w:rPr>
        <w:tab/>
        <w:t>SI</w:t>
      </w:r>
    </w:p>
    <w:p w:rsidR="009C4A63" w:rsidRDefault="009C4A63" w:rsidP="009C4A63">
      <w:pPr>
        <w:ind w:left="1134" w:hanging="426"/>
        <w:jc w:val="both"/>
        <w:rPr>
          <w:rFonts w:ascii="Verdana" w:hAnsi="Verdana"/>
          <w:b/>
        </w:rPr>
      </w:pPr>
    </w:p>
    <w:p w:rsidR="009C4A63" w:rsidRDefault="009C4A63" w:rsidP="009C4A63">
      <w:pPr>
        <w:pStyle w:val="Paragrafoelenco"/>
        <w:jc w:val="both"/>
        <w:rPr>
          <w:rFonts w:ascii="Verdana" w:hAnsi="Verdana"/>
          <w:sz w:val="20"/>
          <w:szCs w:val="20"/>
        </w:rPr>
      </w:pPr>
    </w:p>
    <w:p w:rsidR="009C4A63" w:rsidRDefault="009C4A63" w:rsidP="009C4A63">
      <w:pPr>
        <w:pStyle w:val="Paragrafoelenco"/>
        <w:numPr>
          <w:ilvl w:val="0"/>
          <w:numId w:val="9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Riferimenti</w:t>
      </w:r>
    </w:p>
    <w:p w:rsidR="009C4A63" w:rsidRDefault="009C4A63" w:rsidP="009C4A63">
      <w:pPr>
        <w:pStyle w:val="Paragrafoelenc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Capitolato Tecnico, capitolo 1 – Il Sistema Informativo Sanitario</w:t>
      </w:r>
    </w:p>
    <w:p w:rsidR="009C4A63" w:rsidRDefault="009C4A63" w:rsidP="009C4A63">
      <w:pPr>
        <w:pStyle w:val="Paragrafoelenco"/>
        <w:ind w:left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“La Gestione e Manutenzione full risk del Sistema Informativo Sanitario in oggetto per una durata complessiva di cinque anni”</w:t>
      </w:r>
    </w:p>
    <w:p w:rsidR="009C4A63" w:rsidRDefault="009C4A63" w:rsidP="009C4A63">
      <w:pPr>
        <w:pStyle w:val="Paragrafoelenco"/>
        <w:ind w:left="426"/>
        <w:jc w:val="both"/>
        <w:rPr>
          <w:rFonts w:ascii="Verdana" w:hAnsi="Verdana"/>
          <w:sz w:val="20"/>
          <w:szCs w:val="20"/>
        </w:rPr>
      </w:pPr>
    </w:p>
    <w:p w:rsidR="009C4A63" w:rsidRDefault="009C4A63" w:rsidP="009C4A63">
      <w:pPr>
        <w:pStyle w:val="Paragrafoelenc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Capitolato Tecnico, capitolo 4 – Servizio di Gestione e Manutenzione full risk del Sistema Informativo</w:t>
      </w:r>
    </w:p>
    <w:p w:rsidR="009C4A63" w:rsidRDefault="009C4A63" w:rsidP="009C4A63">
      <w:pPr>
        <w:pStyle w:val="Paragrafoelenco"/>
        <w:ind w:left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“(…) cinque anni a partire dal termine ultimo per la realizzazione del Sistema Informativo in oggetto (fissato in sei mesi a partire dalla data di stipula del contratto)</w:t>
      </w:r>
    </w:p>
    <w:p w:rsidR="009C4A63" w:rsidRDefault="009C4A63" w:rsidP="009C4A63">
      <w:pPr>
        <w:pStyle w:val="Paragrafoelenco"/>
        <w:ind w:left="426"/>
        <w:jc w:val="both"/>
        <w:rPr>
          <w:rFonts w:ascii="Verdana" w:hAnsi="Verdana"/>
          <w:sz w:val="20"/>
          <w:szCs w:val="20"/>
        </w:rPr>
      </w:pPr>
    </w:p>
    <w:p w:rsidR="009C4A63" w:rsidRDefault="009C4A63" w:rsidP="009C4A63">
      <w:pPr>
        <w:pStyle w:val="Paragrafoelenc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Disciplinare di gara, art. 3 – Durata dell’appalto</w:t>
      </w:r>
    </w:p>
    <w:p w:rsidR="009C4A63" w:rsidRDefault="009C4A63" w:rsidP="009C4A63">
      <w:pPr>
        <w:pStyle w:val="Paragrafoelenco"/>
        <w:ind w:left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“Il contratto d’appalto per il servizio ha durata pari a 60 mesi a partire dalla data certa dell’inizio del servizio (consegna dei lavori)”</w:t>
      </w:r>
    </w:p>
    <w:p w:rsidR="009C4A63" w:rsidRDefault="009C4A63" w:rsidP="009C4A63">
      <w:pPr>
        <w:pStyle w:val="Paragrafoelenco"/>
        <w:ind w:left="426" w:hanging="426"/>
        <w:jc w:val="both"/>
        <w:rPr>
          <w:rFonts w:ascii="Verdana" w:hAnsi="Verdana"/>
          <w:b/>
          <w:i/>
          <w:sz w:val="20"/>
          <w:szCs w:val="20"/>
        </w:rPr>
      </w:pPr>
    </w:p>
    <w:p w:rsidR="009C4A63" w:rsidRDefault="009C4A63" w:rsidP="009C4A63">
      <w:pPr>
        <w:pStyle w:val="Paragrafoelenco"/>
        <w:ind w:left="1134" w:hanging="425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D. Si chiede di chiarire se l’effettiva durata del contratto sia di 66 mesi (6 mesi per la realizzazione del software + 60 mesi per la gestione e la manutenzione) ovvero di 60 mesi.</w:t>
      </w:r>
    </w:p>
    <w:p w:rsidR="009C4A63" w:rsidRDefault="009C4A63" w:rsidP="009C4A63">
      <w:pPr>
        <w:pStyle w:val="Paragrafoelenco"/>
        <w:ind w:left="1134" w:hanging="4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R. Il contratto d’appalto per il servizio ha durata pari a 60 mesi a partire dalla data certa dell’inizio del servizio (consegna dei lavori)</w:t>
      </w:r>
    </w:p>
    <w:p w:rsidR="009C4A63" w:rsidRDefault="009C4A63" w:rsidP="009C4A63">
      <w:pPr>
        <w:pStyle w:val="Paragrafoelenco"/>
        <w:ind w:left="1134" w:hanging="425"/>
        <w:jc w:val="both"/>
        <w:rPr>
          <w:rFonts w:ascii="Verdana" w:hAnsi="Verdana"/>
          <w:sz w:val="20"/>
          <w:szCs w:val="20"/>
        </w:rPr>
      </w:pPr>
    </w:p>
    <w:p w:rsidR="009C4A63" w:rsidRDefault="009C4A63" w:rsidP="009C4A63">
      <w:pPr>
        <w:pStyle w:val="Paragrafoelenco"/>
        <w:numPr>
          <w:ilvl w:val="0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Book Antiqua" w:hAnsi="Book Antiqua"/>
          <w:b/>
          <w:sz w:val="22"/>
          <w:szCs w:val="22"/>
        </w:rPr>
        <w:t>Rif. .</w:t>
      </w:r>
      <w:r>
        <w:rPr>
          <w:rFonts w:ascii="Verdana" w:hAnsi="Verdana"/>
          <w:b/>
          <w:sz w:val="20"/>
          <w:szCs w:val="20"/>
        </w:rPr>
        <w:t>Sopralluogo</w:t>
      </w:r>
    </w:p>
    <w:p w:rsidR="009C4A63" w:rsidRDefault="009C4A63" w:rsidP="009C4A63">
      <w:pPr>
        <w:ind w:left="426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</w:rPr>
        <w:t xml:space="preserve">Il sopralluogo è obbligatorio ma è sufficiente che l’impresa partecipante dichiari </w:t>
      </w:r>
      <w:r>
        <w:rPr>
          <w:rFonts w:ascii="Verdana" w:hAnsi="Verdana"/>
          <w:i/>
        </w:rPr>
        <w:t>di avere preso conoscenza dello stato dei luoghi e degli impianti interessati e di essere in condizione di potere effettuare il servizio nei modi e nei termini previsti nel capitolato</w:t>
      </w:r>
    </w:p>
    <w:p w:rsidR="009C4A63" w:rsidRDefault="009C4A63" w:rsidP="009C4A63">
      <w:pPr>
        <w:jc w:val="both"/>
        <w:rPr>
          <w:rFonts w:ascii="Verdana" w:hAnsi="Verdana"/>
        </w:rPr>
      </w:pPr>
    </w:p>
    <w:p w:rsidR="009C4A63" w:rsidRDefault="009C4A63" w:rsidP="009C4A63">
      <w:pPr>
        <w:pStyle w:val="Paragrafoelenco"/>
        <w:numPr>
          <w:ilvl w:val="0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Rif. .Capitolato</w:t>
      </w:r>
    </w:p>
    <w:p w:rsidR="009C4A63" w:rsidRDefault="009C4A63" w:rsidP="009C4A63">
      <w:pPr>
        <w:pStyle w:val="Paragrafoelenco"/>
        <w:spacing w:before="100" w:beforeAutospacing="1" w:after="100" w:afterAutospacing="1"/>
        <w:ind w:left="1134" w:hanging="425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D. Nel capitolato tecnico si fa riferimento ai punti rete esistenti presso le sedi dell’ASP, ovvero circa 2600 punti rete Lan, gestiti da circa n. 30 switches. A questo proposito, chiedo una Vs ulteriore conferma sul numero di switches installati presso le Vs sedi.</w:t>
      </w:r>
    </w:p>
    <w:p w:rsidR="009C4A63" w:rsidRDefault="009C4A63" w:rsidP="009C4A63">
      <w:pPr>
        <w:pStyle w:val="Paragrafoelenco"/>
        <w:ind w:left="1080" w:hanging="37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R. Attualmente sono presenti indicativamente 200 switches, che saranno tuttavia sostituiti ed ampliati nell’ambito del progetto di fornitura delle centrali VOIP con nuovi switch in tecnologia Power Over Ethernet.</w:t>
      </w:r>
    </w:p>
    <w:p w:rsidR="009C4A63" w:rsidRDefault="009C4A63" w:rsidP="009C4A63">
      <w:pPr>
        <w:pStyle w:val="Paragrafoelenc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D. “la fornitura di n.3000 ulteriori Postazioni di lavoro (in 5 anni)”, include anche la realizzazione del punto rete Lan? </w:t>
      </w:r>
    </w:p>
    <w:p w:rsidR="009C4A63" w:rsidRDefault="009C4A63" w:rsidP="009C4A63">
      <w:pPr>
        <w:pStyle w:val="Paragrafoelenco"/>
        <w:ind w:left="1134" w:hanging="4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R.  NO, i punti rete da realizzare sono 1500 che la ASP potrà richiedere durante l’esecuzione dell’appalto.</w:t>
      </w:r>
    </w:p>
    <w:p w:rsidR="009C4A63" w:rsidRDefault="009C4A63" w:rsidP="009C4A63">
      <w:pPr>
        <w:pStyle w:val="Paragrafoelenco"/>
        <w:spacing w:before="100" w:beforeAutospacing="1" w:after="100" w:afterAutospacing="1"/>
        <w:ind w:left="360"/>
        <w:rPr>
          <w:rFonts w:ascii="Cambria" w:hAnsi="Cambria"/>
          <w:color w:val="1F497D"/>
        </w:rPr>
      </w:pPr>
    </w:p>
    <w:p w:rsidR="00E66A9C" w:rsidRPr="00CF284D" w:rsidRDefault="00E66A9C" w:rsidP="004F6606">
      <w:pPr>
        <w:tabs>
          <w:tab w:val="left" w:pos="900"/>
        </w:tabs>
        <w:ind w:left="1260" w:hanging="1260"/>
        <w:jc w:val="both"/>
        <w:rPr>
          <w:rFonts w:ascii="Bookman Old Style" w:hAnsi="Bookman Old Style"/>
          <w:b/>
          <w:sz w:val="20"/>
        </w:rPr>
      </w:pPr>
    </w:p>
    <w:sectPr w:rsidR="00E66A9C" w:rsidRPr="00CF284D" w:rsidSect="009339A5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C1B" w:rsidRDefault="00867C1B">
      <w:r>
        <w:separator/>
      </w:r>
    </w:p>
  </w:endnote>
  <w:endnote w:type="continuationSeparator" w:id="1">
    <w:p w:rsidR="00867C1B" w:rsidRDefault="00867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8F" w:rsidRPr="00CD010D" w:rsidRDefault="00C9448F" w:rsidP="00F96FC2">
    <w:pPr>
      <w:pStyle w:val="Pidipagina"/>
      <w:pBdr>
        <w:top w:val="single" w:sz="8" w:space="1" w:color="000080"/>
      </w:pBdr>
      <w:tabs>
        <w:tab w:val="clear" w:pos="4819"/>
        <w:tab w:val="clear" w:pos="9638"/>
      </w:tabs>
      <w:rPr>
        <w:rFonts w:ascii="Arial" w:hAnsi="Arial" w:cs="Arial"/>
        <w:b/>
        <w:color w:val="808080"/>
        <w:sz w:val="14"/>
        <w:szCs w:val="16"/>
        <w:vertAlign w:val="superscript"/>
      </w:rPr>
    </w:pPr>
    <w:r w:rsidRPr="005162A2">
      <w:rPr>
        <w:rFonts w:ascii="Arial" w:hAnsi="Arial" w:cs="Arial"/>
        <w:color w:val="000080"/>
        <w:vertAlign w:val="subscript"/>
      </w:rPr>
      <w:t xml:space="preserve">Azienda Sanitaria Provinciale di Palermo – Via G. Cusmano, 24 – 90141  PALERMO                                                   </w:t>
    </w:r>
    <w:r w:rsidRPr="00CD010D">
      <w:rPr>
        <w:rFonts w:ascii="Arial" w:hAnsi="Arial" w:cs="Arial"/>
        <w:b/>
        <w:color w:val="808080"/>
        <w:sz w:val="14"/>
        <w:szCs w:val="16"/>
      </w:rPr>
      <w:t xml:space="preserve"> PAGINA</w:t>
    </w:r>
    <w:r w:rsidRPr="00CD010D">
      <w:rPr>
        <w:rFonts w:ascii="Arial" w:hAnsi="Arial" w:cs="Arial"/>
        <w:b/>
        <w:color w:val="808080"/>
        <w:sz w:val="14"/>
        <w:szCs w:val="16"/>
        <w:vertAlign w:val="superscript"/>
      </w:rPr>
      <w:t xml:space="preserve"> </w:t>
    </w:r>
    <w:r w:rsidR="00C35674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begin"/>
    </w:r>
    <w:r w:rsidRPr="00CD010D">
      <w:rPr>
        <w:rStyle w:val="Numeropagina"/>
        <w:rFonts w:ascii="Arial" w:hAnsi="Arial" w:cs="Arial"/>
        <w:b/>
        <w:color w:val="808080"/>
        <w:sz w:val="14"/>
        <w:szCs w:val="16"/>
      </w:rPr>
      <w:instrText xml:space="preserve"> PAGE </w:instrText>
    </w:r>
    <w:r w:rsidR="00C35674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separate"/>
    </w:r>
    <w:r w:rsidR="009C4A63">
      <w:rPr>
        <w:rStyle w:val="Numeropagina"/>
        <w:rFonts w:ascii="Arial" w:hAnsi="Arial" w:cs="Arial"/>
        <w:b/>
        <w:noProof/>
        <w:color w:val="808080"/>
        <w:sz w:val="14"/>
        <w:szCs w:val="16"/>
      </w:rPr>
      <w:t>4</w:t>
    </w:r>
    <w:r w:rsidR="00C35674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C1B" w:rsidRDefault="00867C1B">
      <w:r>
        <w:separator/>
      </w:r>
    </w:p>
  </w:footnote>
  <w:footnote w:type="continuationSeparator" w:id="1">
    <w:p w:rsidR="00867C1B" w:rsidRDefault="00867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BFE"/>
    <w:multiLevelType w:val="hybridMultilevel"/>
    <w:tmpl w:val="4844E790"/>
    <w:lvl w:ilvl="0" w:tplc="4796B9D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E7B8C"/>
    <w:multiLevelType w:val="hybridMultilevel"/>
    <w:tmpl w:val="45F0561A"/>
    <w:lvl w:ilvl="0" w:tplc="7CF670A0">
      <w:start w:val="9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F6A7C"/>
    <w:multiLevelType w:val="hybridMultilevel"/>
    <w:tmpl w:val="80C211F0"/>
    <w:lvl w:ilvl="0" w:tplc="984C016C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A1803"/>
    <w:multiLevelType w:val="hybridMultilevel"/>
    <w:tmpl w:val="260CE5C2"/>
    <w:lvl w:ilvl="0" w:tplc="773CD36A">
      <w:start w:val="4"/>
      <w:numFmt w:val="upperLetter"/>
      <w:lvlText w:val="%1."/>
      <w:lvlJc w:val="left"/>
      <w:pPr>
        <w:ind w:left="113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94580"/>
    <w:multiLevelType w:val="hybridMultilevel"/>
    <w:tmpl w:val="136ED08C"/>
    <w:lvl w:ilvl="0" w:tplc="C78486FC">
      <w:start w:val="4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1325C"/>
    <w:multiLevelType w:val="hybridMultilevel"/>
    <w:tmpl w:val="13DE82FE"/>
    <w:lvl w:ilvl="0" w:tplc="214CDF60">
      <w:start w:val="4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42738"/>
    <w:multiLevelType w:val="hybridMultilevel"/>
    <w:tmpl w:val="00621DA6"/>
    <w:lvl w:ilvl="0" w:tplc="86EC85D0">
      <w:start w:val="18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A000B"/>
    <w:multiLevelType w:val="hybridMultilevel"/>
    <w:tmpl w:val="0D62D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E7072"/>
    <w:multiLevelType w:val="hybridMultilevel"/>
    <w:tmpl w:val="92E61E86"/>
    <w:lvl w:ilvl="0" w:tplc="6AEEB23E">
      <w:start w:val="18"/>
      <w:numFmt w:val="upperLetter"/>
      <w:lvlText w:val="%1."/>
      <w:lvlJc w:val="left"/>
      <w:pPr>
        <w:ind w:left="149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noPunctuationKerning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FD1B0F"/>
    <w:rsid w:val="00004537"/>
    <w:rsid w:val="00005395"/>
    <w:rsid w:val="00031F5F"/>
    <w:rsid w:val="00032E33"/>
    <w:rsid w:val="00033E08"/>
    <w:rsid w:val="000755E9"/>
    <w:rsid w:val="00091348"/>
    <w:rsid w:val="000C69AE"/>
    <w:rsid w:val="00146738"/>
    <w:rsid w:val="001A4CDC"/>
    <w:rsid w:val="001B76CA"/>
    <w:rsid w:val="001D767E"/>
    <w:rsid w:val="001F17B5"/>
    <w:rsid w:val="001F4574"/>
    <w:rsid w:val="00204634"/>
    <w:rsid w:val="00215DA5"/>
    <w:rsid w:val="00220DF9"/>
    <w:rsid w:val="00233C85"/>
    <w:rsid w:val="00242F4E"/>
    <w:rsid w:val="00250830"/>
    <w:rsid w:val="00294E72"/>
    <w:rsid w:val="002D2110"/>
    <w:rsid w:val="002F5796"/>
    <w:rsid w:val="002F6FC5"/>
    <w:rsid w:val="00321272"/>
    <w:rsid w:val="00324BE4"/>
    <w:rsid w:val="00345C88"/>
    <w:rsid w:val="00346477"/>
    <w:rsid w:val="0035705F"/>
    <w:rsid w:val="003859E1"/>
    <w:rsid w:val="00391A76"/>
    <w:rsid w:val="003C5497"/>
    <w:rsid w:val="003C5F1B"/>
    <w:rsid w:val="003D4A4B"/>
    <w:rsid w:val="003E040D"/>
    <w:rsid w:val="003E733A"/>
    <w:rsid w:val="003F0EAC"/>
    <w:rsid w:val="00400235"/>
    <w:rsid w:val="00417735"/>
    <w:rsid w:val="0042606E"/>
    <w:rsid w:val="00432806"/>
    <w:rsid w:val="0044109D"/>
    <w:rsid w:val="0045147C"/>
    <w:rsid w:val="00480961"/>
    <w:rsid w:val="00482EEC"/>
    <w:rsid w:val="00494EE0"/>
    <w:rsid w:val="004B2734"/>
    <w:rsid w:val="004B5E39"/>
    <w:rsid w:val="004E46C9"/>
    <w:rsid w:val="004F0E65"/>
    <w:rsid w:val="004F4FC2"/>
    <w:rsid w:val="004F6606"/>
    <w:rsid w:val="00503F5A"/>
    <w:rsid w:val="005108CC"/>
    <w:rsid w:val="005162A2"/>
    <w:rsid w:val="00541E5D"/>
    <w:rsid w:val="005601F7"/>
    <w:rsid w:val="00575048"/>
    <w:rsid w:val="00580DEE"/>
    <w:rsid w:val="0058253F"/>
    <w:rsid w:val="00596CA0"/>
    <w:rsid w:val="005F463D"/>
    <w:rsid w:val="00614A31"/>
    <w:rsid w:val="00687ED3"/>
    <w:rsid w:val="00690E2B"/>
    <w:rsid w:val="006C22F2"/>
    <w:rsid w:val="006E31BC"/>
    <w:rsid w:val="00787938"/>
    <w:rsid w:val="007D0EDC"/>
    <w:rsid w:val="007D23A2"/>
    <w:rsid w:val="007E5AD8"/>
    <w:rsid w:val="00812EBE"/>
    <w:rsid w:val="0082379B"/>
    <w:rsid w:val="00835047"/>
    <w:rsid w:val="008351D5"/>
    <w:rsid w:val="00840DA1"/>
    <w:rsid w:val="008454E1"/>
    <w:rsid w:val="00867C1B"/>
    <w:rsid w:val="00897963"/>
    <w:rsid w:val="008A10D3"/>
    <w:rsid w:val="008A330F"/>
    <w:rsid w:val="008B0D51"/>
    <w:rsid w:val="008B0DCA"/>
    <w:rsid w:val="008C334B"/>
    <w:rsid w:val="008C3E27"/>
    <w:rsid w:val="008F3D54"/>
    <w:rsid w:val="0090081E"/>
    <w:rsid w:val="00923FCC"/>
    <w:rsid w:val="009339A5"/>
    <w:rsid w:val="00942965"/>
    <w:rsid w:val="00952255"/>
    <w:rsid w:val="009628E1"/>
    <w:rsid w:val="009969B6"/>
    <w:rsid w:val="009B4230"/>
    <w:rsid w:val="009B4979"/>
    <w:rsid w:val="009C4A63"/>
    <w:rsid w:val="009E2D10"/>
    <w:rsid w:val="009E4CB2"/>
    <w:rsid w:val="009F4D4D"/>
    <w:rsid w:val="00A0169A"/>
    <w:rsid w:val="00A01854"/>
    <w:rsid w:val="00A04667"/>
    <w:rsid w:val="00A30CE8"/>
    <w:rsid w:val="00A70CA5"/>
    <w:rsid w:val="00AF415F"/>
    <w:rsid w:val="00AF76C7"/>
    <w:rsid w:val="00B17057"/>
    <w:rsid w:val="00B20788"/>
    <w:rsid w:val="00B43262"/>
    <w:rsid w:val="00B549DA"/>
    <w:rsid w:val="00B57D3A"/>
    <w:rsid w:val="00B976A8"/>
    <w:rsid w:val="00BA1D3E"/>
    <w:rsid w:val="00BB3B87"/>
    <w:rsid w:val="00BC78A3"/>
    <w:rsid w:val="00BD12B0"/>
    <w:rsid w:val="00BF5A58"/>
    <w:rsid w:val="00C152EF"/>
    <w:rsid w:val="00C35674"/>
    <w:rsid w:val="00C56B81"/>
    <w:rsid w:val="00C75E91"/>
    <w:rsid w:val="00C8669A"/>
    <w:rsid w:val="00C9448F"/>
    <w:rsid w:val="00CB4C16"/>
    <w:rsid w:val="00CC4A10"/>
    <w:rsid w:val="00CC5BDC"/>
    <w:rsid w:val="00CD010D"/>
    <w:rsid w:val="00CF08CE"/>
    <w:rsid w:val="00CF284D"/>
    <w:rsid w:val="00D22CEE"/>
    <w:rsid w:val="00D40780"/>
    <w:rsid w:val="00D47469"/>
    <w:rsid w:val="00D67945"/>
    <w:rsid w:val="00DA2413"/>
    <w:rsid w:val="00DB4421"/>
    <w:rsid w:val="00DB4B1C"/>
    <w:rsid w:val="00DB4E16"/>
    <w:rsid w:val="00DC4249"/>
    <w:rsid w:val="00DD0A16"/>
    <w:rsid w:val="00DD5364"/>
    <w:rsid w:val="00DE2854"/>
    <w:rsid w:val="00DE2E7B"/>
    <w:rsid w:val="00E261C7"/>
    <w:rsid w:val="00E43144"/>
    <w:rsid w:val="00E465E1"/>
    <w:rsid w:val="00E622FD"/>
    <w:rsid w:val="00E64EB3"/>
    <w:rsid w:val="00E66A9C"/>
    <w:rsid w:val="00E73D7C"/>
    <w:rsid w:val="00E83880"/>
    <w:rsid w:val="00E83BAD"/>
    <w:rsid w:val="00E84C8C"/>
    <w:rsid w:val="00E95809"/>
    <w:rsid w:val="00EA63C4"/>
    <w:rsid w:val="00EF2540"/>
    <w:rsid w:val="00EF4734"/>
    <w:rsid w:val="00F12AD4"/>
    <w:rsid w:val="00F2026E"/>
    <w:rsid w:val="00F234F6"/>
    <w:rsid w:val="00F32381"/>
    <w:rsid w:val="00F43175"/>
    <w:rsid w:val="00F45F01"/>
    <w:rsid w:val="00F6252C"/>
    <w:rsid w:val="00F75BD2"/>
    <w:rsid w:val="00F96576"/>
    <w:rsid w:val="00F96FC2"/>
    <w:rsid w:val="00FD1B0F"/>
    <w:rsid w:val="00FD68B7"/>
    <w:rsid w:val="00FE5A90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76C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D1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B76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B76C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A330F"/>
    <w:rPr>
      <w:color w:val="0000FF"/>
      <w:u w:val="single"/>
    </w:rPr>
  </w:style>
  <w:style w:type="character" w:styleId="Numeropagina">
    <w:name w:val="page number"/>
    <w:basedOn w:val="Carpredefinitoparagrafo"/>
    <w:rsid w:val="00CD010D"/>
  </w:style>
  <w:style w:type="paragraph" w:styleId="Testofumetto">
    <w:name w:val="Balloon Text"/>
    <w:basedOn w:val="Normale"/>
    <w:semiHidden/>
    <w:rsid w:val="005162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B43262"/>
    <w:pPr>
      <w:ind w:left="720"/>
      <w:contextualSpacing/>
    </w:pPr>
  </w:style>
  <w:style w:type="paragraph" w:styleId="NormaleWeb">
    <w:name w:val="Normal (Web)"/>
    <w:basedOn w:val="Normale"/>
    <w:unhideWhenUsed/>
    <w:rsid w:val="009C4A6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link w:val="Corpodeltesto3Carattere"/>
    <w:unhideWhenUsed/>
    <w:rsid w:val="009C4A63"/>
    <w:pPr>
      <w:jc w:val="center"/>
    </w:pPr>
    <w:rPr>
      <w:rFonts w:ascii="Arial" w:hAnsi="Arial"/>
      <w:b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9C4A63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A439-15C9-4231-8F01-A384C25C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9356</CharactersWithSpaces>
  <SharedDoc>false</SharedDoc>
  <HLinks>
    <vt:vector size="12" baseType="variant">
      <vt:variant>
        <vt:i4>1376320</vt:i4>
      </vt:variant>
      <vt:variant>
        <vt:i4>3</vt:i4>
      </vt:variant>
      <vt:variant>
        <vt:i4>0</vt:i4>
      </vt:variant>
      <vt:variant>
        <vt:i4>5</vt:i4>
      </vt:variant>
      <vt:variant>
        <vt:lpwstr>http://www.ausl6palermo.org/</vt:lpwstr>
      </vt:variant>
      <vt:variant>
        <vt:lpwstr/>
      </vt:variant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mailto:_______@ausl6palermo.org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uno</dc:creator>
  <cp:keywords/>
  <dc:description/>
  <cp:lastModifiedBy>olivetti</cp:lastModifiedBy>
  <cp:revision>48</cp:revision>
  <cp:lastPrinted>2011-09-05T11:26:00Z</cp:lastPrinted>
  <dcterms:created xsi:type="dcterms:W3CDTF">2010-02-04T09:33:00Z</dcterms:created>
  <dcterms:modified xsi:type="dcterms:W3CDTF">2012-05-29T07:26:00Z</dcterms:modified>
</cp:coreProperties>
</file>