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0" w:rsidRPr="00CB3C46" w:rsidRDefault="00B57B10" w:rsidP="00B57B10">
      <w:pPr>
        <w:tabs>
          <w:tab w:val="left" w:pos="6480"/>
        </w:tabs>
        <w:spacing w:after="0" w:line="360" w:lineRule="auto"/>
        <w:jc w:val="center"/>
        <w:rPr>
          <w:rFonts w:ascii="Verdana" w:hAnsi="Verdana" w:cs="Microsoft Sans Serif"/>
          <w:b/>
          <w:sz w:val="28"/>
          <w:szCs w:val="28"/>
        </w:rPr>
      </w:pPr>
      <w:bookmarkStart w:id="0" w:name="_GoBack"/>
      <w:bookmarkEnd w:id="0"/>
      <w:r w:rsidRPr="00CB3C46">
        <w:rPr>
          <w:rFonts w:ascii="Verdana" w:hAnsi="Verdana" w:cs="Microsoft Sans Serif"/>
          <w:b/>
          <w:sz w:val="28"/>
          <w:szCs w:val="28"/>
        </w:rPr>
        <w:t>AZIENDA SANITARIA PROVINCIALE DI PALERMO</w:t>
      </w:r>
    </w:p>
    <w:p w:rsidR="00B57B10" w:rsidRPr="005663A4" w:rsidRDefault="00B57B10" w:rsidP="00B57B10">
      <w:pPr>
        <w:widowControl w:val="0"/>
        <w:autoSpaceDE w:val="0"/>
        <w:autoSpaceDN w:val="0"/>
        <w:adjustRightInd w:val="0"/>
        <w:spacing w:after="0"/>
        <w:ind w:right="75"/>
        <w:jc w:val="both"/>
        <w:rPr>
          <w:rFonts w:ascii="Arial" w:hAnsi="Arial" w:cs="Arial"/>
        </w:rPr>
      </w:pPr>
      <w:r w:rsidRPr="005663A4">
        <w:rPr>
          <w:rFonts w:ascii="Arial" w:hAnsi="Arial" w:cs="Arial"/>
          <w:spacing w:val="-4"/>
        </w:rPr>
        <w:t>Procedura aperta per la fornitura di sistemi motorizzati per chirurgia ortopedica destinati a Presidi Diversi dell’ASP di Palermo.</w:t>
      </w:r>
    </w:p>
    <w:p w:rsidR="00B57B10" w:rsidRPr="00A35F45" w:rsidRDefault="00B57B10" w:rsidP="00B57B10">
      <w:pPr>
        <w:pStyle w:val="Titolo"/>
        <w:spacing w:line="360" w:lineRule="auto"/>
        <w:jc w:val="left"/>
        <w:outlineLvl w:val="0"/>
        <w:rPr>
          <w:rFonts w:ascii="Verdana" w:hAnsi="Verdana"/>
          <w:sz w:val="22"/>
          <w:szCs w:val="22"/>
        </w:rPr>
      </w:pPr>
    </w:p>
    <w:p w:rsidR="00B57B10" w:rsidRPr="00CB3C46" w:rsidRDefault="00B57B10" w:rsidP="00B57B10">
      <w:pPr>
        <w:pStyle w:val="Titolo"/>
        <w:spacing w:line="360" w:lineRule="auto"/>
        <w:outlineLvl w:val="0"/>
        <w:rPr>
          <w:rFonts w:ascii="Verdana" w:hAnsi="Verdana"/>
          <w:sz w:val="28"/>
          <w:szCs w:val="28"/>
        </w:rPr>
      </w:pPr>
      <w:r w:rsidRPr="00CB3C46">
        <w:rPr>
          <w:rFonts w:ascii="Verdana" w:hAnsi="Verdana"/>
          <w:sz w:val="28"/>
          <w:szCs w:val="28"/>
        </w:rPr>
        <w:t>CHIARIMENTI</w:t>
      </w:r>
    </w:p>
    <w:p w:rsidR="00E35A29" w:rsidRPr="00B57B10" w:rsidRDefault="00B57B10" w:rsidP="00B57B10">
      <w:pPr>
        <w:spacing w:after="0" w:line="240" w:lineRule="auto"/>
        <w:jc w:val="both"/>
        <w:rPr>
          <w:sz w:val="24"/>
          <w:szCs w:val="24"/>
        </w:rPr>
      </w:pPr>
      <w:r w:rsidRPr="00B57B10">
        <w:rPr>
          <w:rFonts w:ascii="Arial" w:hAnsi="Arial" w:cs="Arial"/>
          <w:b/>
          <w:sz w:val="24"/>
          <w:szCs w:val="24"/>
        </w:rPr>
        <w:t>Domanda:</w:t>
      </w:r>
    </w:p>
    <w:p w:rsidR="00E35A29" w:rsidRPr="00E35A29" w:rsidRDefault="00E35A29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29">
        <w:rPr>
          <w:rFonts w:ascii="Times New Roman" w:eastAsia="Times New Roman" w:hAnsi="Times New Roman" w:cs="Times New Roman"/>
          <w:color w:val="000000"/>
          <w:sz w:val="24"/>
          <w:szCs w:val="24"/>
        </w:rPr>
        <w:t>CONDIZIONI DI GARANZIA E ASSISTENZA TECNICA MINIME: </w:t>
      </w:r>
    </w:p>
    <w:p w:rsidR="00E35A29" w:rsidRPr="00E35A29" w:rsidRDefault="00E35A29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Punto b</w:t>
      </w:r>
      <w:r w:rsidRPr="00E35A29">
        <w:rPr>
          <w:rFonts w:ascii="Times New Roman" w:eastAsia="Times New Roman" w:hAnsi="Times New Roman" w:cs="Times New Roman"/>
          <w:color w:val="000000"/>
          <w:sz w:val="24"/>
          <w:szCs w:val="24"/>
        </w:rPr>
        <w:t>: cosa si intende per cause accidentali purchè non derivanti da incuria, negligenza o dolo? Secondo quali criteri viene determinata l’accidentalità, la negligenza o il dolo?</w:t>
      </w:r>
    </w:p>
    <w:p w:rsidR="00E35A29" w:rsidRDefault="00E35A29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se per caso in un anno “accidentalmente”, si rompono irreparabilmente 4, 5, 6 motori quanto si pensa debba essere il margine di guadagno per poter far fronte a tali spese?</w:t>
      </w:r>
    </w:p>
    <w:p w:rsidR="00B57B10" w:rsidRDefault="00B57B10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B10" w:rsidRPr="00B57B10" w:rsidRDefault="00B57B10" w:rsidP="00B57B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B10">
        <w:rPr>
          <w:rFonts w:ascii="Arial" w:eastAsia="Times New Roman" w:hAnsi="Arial" w:cs="Arial"/>
          <w:b/>
          <w:sz w:val="24"/>
          <w:szCs w:val="24"/>
        </w:rPr>
        <w:t>Risposta:</w:t>
      </w:r>
    </w:p>
    <w:p w:rsidR="00B57B10" w:rsidRPr="0097155C" w:rsidRDefault="00B57B10" w:rsidP="00B57B1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Punto b</w:t>
      </w:r>
      <w:r w:rsidRPr="00971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7155C">
        <w:rPr>
          <w:rFonts w:ascii="Times New Roman" w:eastAsia="Times New Roman" w:hAnsi="Times New Roman" w:cs="Times New Roman"/>
          <w:color w:val="000000"/>
          <w:sz w:val="24"/>
          <w:szCs w:val="24"/>
        </w:rPr>
        <w:t>i precisa 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97155C">
        <w:rPr>
          <w:rFonts w:ascii="Times New Roman" w:eastAsia="Times New Roman" w:hAnsi="Times New Roman" w:cs="Times New Roman"/>
          <w:color w:val="000000"/>
          <w:sz w:val="24"/>
          <w:szCs w:val="24"/>
        </w:rPr>
        <w:t>l servizio di manutenzione full risk dovrà prevedere la riparazione e/o la sostituzione di tutte le parti di ricambio, includendo le cause accidentali sostanzialmente imputabili ad eventi fortuiti durante l’uso. Qualora il guasto sia derivante da incuria, negligenza (mancat</w:t>
      </w:r>
      <w:r w:rsidR="00CF4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osservanza </w:t>
      </w:r>
      <w:r w:rsidRPr="0097155C">
        <w:rPr>
          <w:rFonts w:ascii="Times New Roman" w:eastAsia="Times New Roman" w:hAnsi="Times New Roman" w:cs="Times New Roman"/>
          <w:color w:val="000000"/>
          <w:sz w:val="24"/>
          <w:szCs w:val="24"/>
        </w:rPr>
        <w:t>delle prescrizioni relative all’uso e alla cura riportate nel manuale d’uso ) o dolo ( danno causato intenzionalmente da terzi) quest’ultimo deve essere opportunamente relazionato all'Amministrazione e si intende escluso dalle condizioni di garanzia.</w:t>
      </w:r>
    </w:p>
    <w:p w:rsidR="00B57B10" w:rsidRDefault="00B57B10" w:rsidP="00B57B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7B10" w:rsidRPr="00B57B10" w:rsidRDefault="00B57B10" w:rsidP="00B57B10">
      <w:pPr>
        <w:spacing w:after="0" w:line="240" w:lineRule="auto"/>
        <w:jc w:val="both"/>
        <w:rPr>
          <w:sz w:val="24"/>
          <w:szCs w:val="24"/>
        </w:rPr>
      </w:pPr>
      <w:r w:rsidRPr="00B57B10">
        <w:rPr>
          <w:rFonts w:ascii="Arial" w:hAnsi="Arial" w:cs="Arial"/>
          <w:b/>
          <w:sz w:val="24"/>
          <w:szCs w:val="24"/>
        </w:rPr>
        <w:t>Domanda:</w:t>
      </w:r>
    </w:p>
    <w:p w:rsidR="00E35A29" w:rsidRPr="00E35A29" w:rsidRDefault="00E35A29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7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Punto g:</w:t>
      </w:r>
      <w:r w:rsidRPr="00E35A29">
        <w:rPr>
          <w:rFonts w:ascii="Times New Roman" w:eastAsia="Times New Roman" w:hAnsi="Times New Roman" w:cs="Times New Roman"/>
          <w:color w:val="000000"/>
          <w:sz w:val="24"/>
          <w:szCs w:val="24"/>
        </w:rPr>
        <w:t>Si richiede la sostituzione in garanzia di articoli come le batterie ed accessori. Cosa si intende esattamente per accessori (mandrini..punte..ecc)? Gli stessi sono notoriamente parti usurabili (</w:t>
      </w:r>
      <w:r w:rsidR="00B57B10">
        <w:rPr>
          <w:rFonts w:ascii="Times New Roman" w:eastAsia="Times New Roman" w:hAnsi="Times New Roman" w:cs="Times New Roman"/>
          <w:color w:val="000000"/>
          <w:sz w:val="24"/>
          <w:szCs w:val="24"/>
        </w:rPr>
        <w:t>le batterie hanno, per esempio,</w:t>
      </w:r>
      <w:r w:rsidRPr="00E35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cosiddetto “tempo di vita” che si calcola a cicli di ricarica)</w:t>
      </w:r>
    </w:p>
    <w:p w:rsidR="00E35A29" w:rsidRPr="00E35A29" w:rsidRDefault="00E35A29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A29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Considerate da sostituire in garanzia le batterie anche quando hanno naturalmente concluso il loro “ciclo di vita”?</w:t>
      </w:r>
    </w:p>
    <w:p w:rsidR="0097155C" w:rsidRPr="0097155C" w:rsidRDefault="0097155C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B10" w:rsidRPr="00B57B10" w:rsidRDefault="00B57B10" w:rsidP="00B57B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7B10">
        <w:rPr>
          <w:rFonts w:ascii="Arial" w:eastAsia="Times New Roman" w:hAnsi="Arial" w:cs="Arial"/>
          <w:b/>
          <w:sz w:val="24"/>
          <w:szCs w:val="24"/>
        </w:rPr>
        <w:t>Risposta:</w:t>
      </w:r>
    </w:p>
    <w:p w:rsidR="0097155C" w:rsidRDefault="0097155C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55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7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Punto g:</w:t>
      </w:r>
      <w:r w:rsidR="00B57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conferma la richiesta di sostituzione in garanzia di articoli come le batterie ed accessori (nonostante si tratti di parti usurabili ). Per accessori si intendono gli </w:t>
      </w:r>
      <w:r w:rsidR="00B57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155C">
        <w:rPr>
          <w:rFonts w:ascii="Times New Roman" w:eastAsia="Times New Roman" w:hAnsi="Times New Roman" w:cs="Times New Roman"/>
          <w:color w:val="000000"/>
          <w:sz w:val="24"/>
          <w:szCs w:val="24"/>
        </w:rPr>
        <w:t>accessori da voi specificati (mandrini..punte..ecc). Si conferma altresì che nel periodo di validità di garanzia, pari ad almeno 2 anni, deve essere garantita la sostituzione in garanzia delle batterie.</w:t>
      </w:r>
    </w:p>
    <w:p w:rsidR="00941E3A" w:rsidRDefault="00941E3A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E3A" w:rsidRDefault="00941E3A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E3A" w:rsidRPr="00941E3A" w:rsidRDefault="00941E3A" w:rsidP="00941E3A">
      <w:pPr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941E3A">
        <w:rPr>
          <w:rFonts w:ascii="Arial" w:hAnsi="Arial" w:cs="Arial"/>
          <w:sz w:val="24"/>
          <w:szCs w:val="24"/>
        </w:rPr>
        <w:t>Il Direttore dell’U.O.C. Provveditorato</w:t>
      </w:r>
    </w:p>
    <w:p w:rsidR="00941E3A" w:rsidRPr="00941E3A" w:rsidRDefault="00941E3A" w:rsidP="00941E3A">
      <w:pPr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941E3A">
        <w:rPr>
          <w:rFonts w:ascii="Arial" w:hAnsi="Arial" w:cs="Arial"/>
          <w:sz w:val="24"/>
          <w:szCs w:val="24"/>
        </w:rPr>
        <w:t>(Avv. Fabio Damiani)</w:t>
      </w:r>
    </w:p>
    <w:p w:rsidR="00941E3A" w:rsidRPr="0097155C" w:rsidRDefault="00941E3A" w:rsidP="0097155C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1E3A" w:rsidRPr="0097155C" w:rsidSect="0076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29"/>
    <w:rsid w:val="00196CB0"/>
    <w:rsid w:val="004E5498"/>
    <w:rsid w:val="00766A05"/>
    <w:rsid w:val="00877E04"/>
    <w:rsid w:val="00941E3A"/>
    <w:rsid w:val="0097155C"/>
    <w:rsid w:val="00B57B10"/>
    <w:rsid w:val="00CF4BDA"/>
    <w:rsid w:val="00CF6249"/>
    <w:rsid w:val="00E35A29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35A29"/>
    <w:rPr>
      <w:b/>
      <w:bCs/>
    </w:rPr>
  </w:style>
  <w:style w:type="character" w:customStyle="1" w:styleId="apple-converted-space">
    <w:name w:val="apple-converted-space"/>
    <w:basedOn w:val="Carpredefinitoparagrafo"/>
    <w:rsid w:val="00E35A29"/>
  </w:style>
  <w:style w:type="paragraph" w:styleId="Titolo">
    <w:name w:val="Title"/>
    <w:basedOn w:val="Normale"/>
    <w:link w:val="TitoloCarattere"/>
    <w:qFormat/>
    <w:rsid w:val="00B57B1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57B1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35A29"/>
    <w:rPr>
      <w:b/>
      <w:bCs/>
    </w:rPr>
  </w:style>
  <w:style w:type="character" w:customStyle="1" w:styleId="apple-converted-space">
    <w:name w:val="apple-converted-space"/>
    <w:basedOn w:val="Carpredefinitoparagrafo"/>
    <w:rsid w:val="00E35A29"/>
  </w:style>
  <w:style w:type="paragraph" w:styleId="Titolo">
    <w:name w:val="Title"/>
    <w:basedOn w:val="Normale"/>
    <w:link w:val="TitoloCarattere"/>
    <w:qFormat/>
    <w:rsid w:val="00B57B1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57B1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2014-07-08T09:57:00Z</cp:lastPrinted>
  <dcterms:created xsi:type="dcterms:W3CDTF">2014-07-08T10:20:00Z</dcterms:created>
  <dcterms:modified xsi:type="dcterms:W3CDTF">2014-07-08T10:20:00Z</dcterms:modified>
</cp:coreProperties>
</file>